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0B51" w14:textId="77777777" w:rsidR="00C16C6E" w:rsidRPr="00005E99" w:rsidRDefault="00000000" w:rsidP="1BA43FC3">
      <w:pPr>
        <w:pStyle w:val="Title"/>
        <w:jc w:val="center"/>
        <w:rPr>
          <w:rFonts w:cstheme="majorHAnsi"/>
          <w:sz w:val="44"/>
          <w:szCs w:val="56"/>
          <w:lang w:val="ka-GE"/>
        </w:rPr>
      </w:pPr>
      <w:r w:rsidRPr="00005E99">
        <w:rPr>
          <w:rFonts w:cstheme="majorHAnsi"/>
          <w:sz w:val="44"/>
          <w:szCs w:val="56"/>
          <w:lang w:val="ka-GE"/>
        </w:rPr>
        <w:t>ტექნიკური დავალება</w:t>
      </w:r>
    </w:p>
    <w:p w14:paraId="1986DB60" w14:textId="77777777" w:rsidR="00C16C6E" w:rsidRPr="00005E99" w:rsidRDefault="00000000" w:rsidP="1BA43FC3">
      <w:pPr>
        <w:spacing w:after="240"/>
        <w:jc w:val="center"/>
        <w:rPr>
          <w:rFonts w:asciiTheme="majorHAnsi" w:eastAsia="DejaVu Sans" w:hAnsiTheme="majorHAnsi" w:cstheme="majorHAnsi"/>
          <w:b/>
          <w:bCs/>
          <w:color w:val="2F5597"/>
          <w:sz w:val="32"/>
          <w:szCs w:val="32"/>
          <w:lang w:val="ka-GE"/>
        </w:rPr>
      </w:pPr>
      <w:r w:rsidRPr="00005E99">
        <w:rPr>
          <w:rFonts w:asciiTheme="majorHAnsi" w:eastAsia="DejaVu Sans" w:hAnsiTheme="majorHAnsi" w:cstheme="majorHAnsi"/>
          <w:b/>
          <w:bCs/>
          <w:color w:val="2F5597"/>
          <w:sz w:val="32"/>
          <w:szCs w:val="32"/>
          <w:lang w:val="ka-GE"/>
        </w:rPr>
        <w:t>Commvault-ის ლიცენზიების შესყიდვა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576"/>
      </w:tblGrid>
      <w:tr w:rsidR="00C16C6E" w:rsidRPr="00005E99" w14:paraId="3F13BFEA" w14:textId="77777777" w:rsidTr="1BA43FC3">
        <w:trPr>
          <w:jc w:val="center"/>
        </w:trPr>
        <w:tc>
          <w:tcPr>
            <w:tcW w:w="2381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D9E2F3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59AA726" w14:textId="77777777" w:rsidR="00C16C6E" w:rsidRPr="00005E99" w:rsidRDefault="00000000" w:rsidP="1BA43FC3">
            <w:pPr>
              <w:spacing w:after="0"/>
              <w:rPr>
                <w:rFonts w:asciiTheme="majorHAnsi" w:eastAsia="DejaVu Sans" w:hAnsiTheme="majorHAnsi" w:cstheme="majorHAnsi"/>
                <w:b/>
                <w:bCs/>
                <w:color w:val="203864"/>
                <w:sz w:val="20"/>
                <w:szCs w:val="20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203864"/>
                <w:sz w:val="20"/>
                <w:szCs w:val="20"/>
                <w:lang w:val="ka-GE"/>
              </w:rPr>
              <w:t>ლიცენზირების მოცულობა</w:t>
            </w:r>
          </w:p>
        </w:tc>
        <w:tc>
          <w:tcPr>
            <w:tcW w:w="657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90B3C43" w14:textId="77777777" w:rsidR="00C16C6E" w:rsidRPr="00005E99" w:rsidRDefault="00000000" w:rsidP="1BA43FC3">
            <w:pPr>
              <w:spacing w:after="0"/>
              <w:rPr>
                <w:rFonts w:asciiTheme="majorHAnsi" w:eastAsia="DejaVu Sans" w:hAnsiTheme="majorHAnsi" w:cstheme="majorHAnsi"/>
                <w:sz w:val="20"/>
                <w:szCs w:val="20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20"/>
                <w:szCs w:val="20"/>
                <w:lang w:val="ka-GE"/>
              </w:rPr>
              <w:t>250 Virtual Machine / Virtual Operating Instance entitlement</w:t>
            </w:r>
          </w:p>
        </w:tc>
      </w:tr>
      <w:tr w:rsidR="00C16C6E" w:rsidRPr="00005E99" w14:paraId="73FDD0F8" w14:textId="77777777" w:rsidTr="1BA43FC3">
        <w:trPr>
          <w:jc w:val="center"/>
        </w:trPr>
        <w:tc>
          <w:tcPr>
            <w:tcW w:w="2381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D9E2F3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3B64B4C" w14:textId="77777777" w:rsidR="00C16C6E" w:rsidRPr="00005E99" w:rsidRDefault="00000000" w:rsidP="1BA43FC3">
            <w:pPr>
              <w:spacing w:after="0"/>
              <w:rPr>
                <w:rFonts w:asciiTheme="majorHAnsi" w:eastAsia="DejaVu Sans" w:hAnsiTheme="majorHAnsi" w:cstheme="majorHAnsi"/>
                <w:b/>
                <w:bCs/>
                <w:color w:val="203864"/>
                <w:sz w:val="20"/>
                <w:szCs w:val="20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203864"/>
                <w:sz w:val="20"/>
                <w:szCs w:val="20"/>
                <w:lang w:val="ka-GE"/>
              </w:rPr>
              <w:t>ფასის მოთხოვნილი ვარიანტები</w:t>
            </w:r>
          </w:p>
        </w:tc>
        <w:tc>
          <w:tcPr>
            <w:tcW w:w="6576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37393E7" w14:textId="28CBF771" w:rsidR="00C16C6E" w:rsidRPr="00005E99" w:rsidRDefault="00000000" w:rsidP="1BA43FC3">
            <w:pPr>
              <w:spacing w:after="0"/>
              <w:rPr>
                <w:rFonts w:asciiTheme="majorHAnsi" w:eastAsia="DejaVu Sans" w:hAnsiTheme="majorHAnsi" w:cstheme="majorHAnsi"/>
                <w:sz w:val="20"/>
                <w:szCs w:val="20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20"/>
                <w:szCs w:val="20"/>
                <w:lang w:val="ka-GE"/>
              </w:rPr>
              <w:t>6 თვე / 12 თვე / 36 თვე /</w:t>
            </w:r>
          </w:p>
        </w:tc>
      </w:tr>
    </w:tbl>
    <w:p w14:paraId="6B46A1F1" w14:textId="77777777" w:rsidR="00C16C6E" w:rsidRPr="00005E99" w:rsidRDefault="00000000" w:rsidP="1BA43FC3">
      <w:pPr>
        <w:pStyle w:val="Heading1"/>
        <w:rPr>
          <w:rFonts w:cstheme="majorHAnsi"/>
          <w:sz w:val="32"/>
          <w:szCs w:val="32"/>
          <w:lang w:val="ka-GE"/>
        </w:rPr>
      </w:pPr>
      <w:r w:rsidRPr="00005E99">
        <w:rPr>
          <w:rFonts w:cstheme="majorHAnsi"/>
          <w:sz w:val="32"/>
          <w:szCs w:val="32"/>
          <w:lang w:val="ka-GE"/>
        </w:rPr>
        <w:t>1. შესყიდვის მიზანი და ობიექტი</w:t>
      </w:r>
    </w:p>
    <w:p w14:paraId="0FBF9151" w14:textId="77777777" w:rsidR="00C16C6E" w:rsidRPr="00005E99" w:rsidRDefault="00000000" w:rsidP="1BA43FC3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005E99">
        <w:rPr>
          <w:rFonts w:asciiTheme="majorHAnsi" w:hAnsiTheme="majorHAnsi" w:cstheme="majorHAnsi"/>
          <w:sz w:val="22"/>
          <w:szCs w:val="24"/>
          <w:lang w:val="ka-GE"/>
        </w:rPr>
        <w:t>შესყიდვის მიზანია ორგანიზაციის მონაცემებისა და სისტემების რეზერვირებისა და აღდგენის უზრუნველსაყოფად საჭირო პლატფორმის ლიცენზიების შესყიდვა.</w:t>
      </w:r>
    </w:p>
    <w:p w14:paraId="43368028" w14:textId="77777777" w:rsidR="00C16C6E" w:rsidRPr="00005E99" w:rsidRDefault="00000000" w:rsidP="1BA43FC3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005E99">
        <w:rPr>
          <w:rFonts w:asciiTheme="majorHAnsi" w:hAnsiTheme="majorHAnsi" w:cstheme="majorHAnsi"/>
          <w:sz w:val="22"/>
          <w:szCs w:val="24"/>
          <w:lang w:val="ka-GE"/>
        </w:rPr>
        <w:t>შესყიდვის ობიექტია Commvault Cloud Backup &amp; Recovery Software for Virtual Environments, ან მწარმოებლის მიმდინარე შესაბამისი/შემცვლელი SKU, რომელიც აკმაყოფილებს ამ დოკუმენტით განსაზღვრულ მოთხოვნებს.</w:t>
      </w:r>
    </w:p>
    <w:p w14:paraId="1CDF4D0F" w14:textId="5425CA4F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="385DFC90"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 </w:t>
      </w:r>
      <w:r w:rsidR="385DFC90" w:rsidRPr="00005E99">
        <w:rPr>
          <w:rFonts w:asciiTheme="majorHAnsi" w:hAnsiTheme="majorHAnsi" w:cstheme="majorHAnsi"/>
          <w:sz w:val="22"/>
          <w:lang w:val="ka-GE"/>
        </w:rPr>
        <w:t xml:space="preserve">ლიცენზიების რაოდენობა: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 250 (ორას ორმოცდაათი) ვირტუალური მანქანა / Virtual Operating Instance (VOI);</w:t>
      </w:r>
    </w:p>
    <w:p w14:paraId="23C79CFA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ლიცენზიის ტიპი: Subscription, სრული ფუნქციონალითა და კომერციული გამოყენების უფლებით;</w:t>
      </w:r>
    </w:p>
    <w:p w14:paraId="3BDDDED7" w14:textId="6310FBB3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მხარდაჭერა: Commvault Premium Support 24x7, ლიცენზიის სრული მოქმედების ვადით;</w:t>
      </w:r>
    </w:p>
    <w:p w14:paraId="49BAA48A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ლიცენზია უნდა იყოს ახალი, ლეგალური და რეგისტრირებული შემსყიდველი ორგანიზაციის CommCell ID/ანგარიშზე. დაუშვებელია Evaluation, NFR, MSP/Service Provider ან მესამე პირის სახელზე რეგისტრირებული ლიცენზიის მიწოდება.</w:t>
      </w:r>
    </w:p>
    <w:p w14:paraId="18471216" w14:textId="77777777" w:rsidR="00C16C6E" w:rsidRPr="00005E99" w:rsidRDefault="00000000" w:rsidP="1BA43FC3">
      <w:pPr>
        <w:pStyle w:val="Heading1"/>
        <w:rPr>
          <w:rFonts w:cstheme="majorHAnsi"/>
          <w:sz w:val="32"/>
          <w:szCs w:val="32"/>
          <w:lang w:val="ka-GE"/>
        </w:rPr>
      </w:pPr>
      <w:r w:rsidRPr="00005E99">
        <w:rPr>
          <w:rFonts w:cstheme="majorHAnsi"/>
          <w:sz w:val="32"/>
          <w:szCs w:val="32"/>
          <w:lang w:val="ka-GE"/>
        </w:rPr>
        <w:t>2. ლიცენზირების და ფასის პირობები</w:t>
      </w:r>
    </w:p>
    <w:p w14:paraId="798D8232" w14:textId="77777777" w:rsidR="00C16C6E" w:rsidRPr="00005E99" w:rsidRDefault="00000000" w:rsidP="1BA43FC3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005E99">
        <w:rPr>
          <w:rFonts w:asciiTheme="majorHAnsi" w:hAnsiTheme="majorHAnsi" w:cstheme="majorHAnsi"/>
          <w:sz w:val="22"/>
          <w:szCs w:val="24"/>
          <w:lang w:val="ka-GE"/>
        </w:rPr>
        <w:t>შეთავაზებული entitlement-ები უნდა უზრუნველყოფდეს 250 ვირტუალური მანქანის დაცვას Virtual Server Agent-ისა და VM-ში განთავსებული მხარდაჭერილი აპლიკაციების/აგენტების გამოყენებით.</w:t>
      </w:r>
    </w:p>
    <w:p w14:paraId="44C8BECF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ერთი და იგივე ვირტუალური მანქანა, რომელიც დაცულია ერთზე მეტი მეთოდით ან რამდენიმე Agent-ით, არ უნდა ჩაითვალოს ერთზე მეტ VOI-ად, თუ გამოიყენება Commvault-ის consolidated Virtual Operating Instance metering;</w:t>
      </w:r>
    </w:p>
    <w:p w14:paraId="644CF4C5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Oracle, Microsoft SQL Server და PostgreSQL-ის Application-Aware/Agent-based დაცვისთვის აუცილებელი ყველა Application Class Virtual, Agent, Option ან სხვა entitlement უნდა შედიოდეს შეთავაზებულ SKU-ებსა და ფასში;</w:t>
      </w:r>
    </w:p>
    <w:p w14:paraId="77572725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Oracle RAC-ის, SQL Always On-ის ან სხვა კლასტერული გარემოს თითოეული დასაცავი Node/VM, რომელიც შეიძლება იყოს Backup Source, უნდა იყოს გათვალისწინებული 250 ერთეულის გაანგარიშებაში;</w:t>
      </w:r>
    </w:p>
    <w:p w14:paraId="56E1CA4A" w14:textId="2C40BCE7" w:rsidR="00F34B7B" w:rsidRPr="00005E99" w:rsidRDefault="00F34B7B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ლიცენზიები უნდა მოიცავდეს </w:t>
      </w:r>
      <w:r w:rsidRPr="00005E99">
        <w:rPr>
          <w:rFonts w:asciiTheme="majorHAnsi" w:eastAsia="DejaVu Sans" w:hAnsiTheme="majorHAnsi" w:cstheme="majorHAnsi"/>
          <w:sz w:val="22"/>
          <w:szCs w:val="24"/>
        </w:rPr>
        <w:t>Microsoft 365 Mailbox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-ის, ასევე </w:t>
      </w:r>
      <w:r w:rsidRPr="00005E99">
        <w:rPr>
          <w:rFonts w:asciiTheme="majorHAnsi" w:eastAsia="DejaVu Sans" w:hAnsiTheme="majorHAnsi" w:cstheme="majorHAnsi"/>
          <w:sz w:val="22"/>
          <w:szCs w:val="24"/>
        </w:rPr>
        <w:t>Online Archive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-ის ლოკალურად (</w:t>
      </w:r>
      <w:r w:rsidRPr="00005E99">
        <w:rPr>
          <w:rFonts w:asciiTheme="majorHAnsi" w:eastAsia="DejaVu Sans" w:hAnsiTheme="majorHAnsi" w:cstheme="majorHAnsi"/>
          <w:sz w:val="22"/>
          <w:szCs w:val="24"/>
        </w:rPr>
        <w:t>on-prem) Backup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-ის ფუნქციონალს და </w:t>
      </w:r>
      <w:r w:rsidRPr="00005E99">
        <w:rPr>
          <w:rFonts w:asciiTheme="majorHAnsi" w:eastAsia="DejaVu Sans" w:hAnsiTheme="majorHAnsi" w:cstheme="majorHAnsi"/>
          <w:sz w:val="22"/>
          <w:szCs w:val="24"/>
        </w:rPr>
        <w:t>Backup-</w:t>
      </w:r>
      <w:proofErr w:type="spellStart"/>
      <w:r w:rsidRPr="00005E99">
        <w:rPr>
          <w:rFonts w:asciiTheme="majorHAnsi" w:eastAsia="DejaVu Sans" w:hAnsiTheme="majorHAnsi" w:cstheme="majorHAnsi"/>
          <w:sz w:val="22"/>
          <w:szCs w:val="24"/>
        </w:rPr>
        <w:t>დან</w:t>
      </w:r>
      <w:proofErr w:type="spellEnd"/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 </w:t>
      </w:r>
      <w:r w:rsidRPr="00005E99">
        <w:rPr>
          <w:rFonts w:asciiTheme="majorHAnsi" w:eastAsia="DejaVu Sans" w:hAnsiTheme="majorHAnsi" w:cstheme="majorHAnsi"/>
          <w:sz w:val="22"/>
          <w:szCs w:val="24"/>
        </w:rPr>
        <w:t xml:space="preserve">Export to PST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ფუნქციონალს </w:t>
      </w:r>
      <w:r w:rsidR="00BA1299"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1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50 მომხმარებლისთვის. იმ შემთხვევაში თუ აღნიშნული ლიცენზიები არ შედის მწარმოებლის ლიცენზიების სტანდარტულ პაკეტში, პრეტენდენტმა 6 / 12 / 36 თვით ლიცენზიების ღირებულება უნდა წარმოადგინოს ცალკე განფასების სახით.</w:t>
      </w:r>
    </w:p>
    <w:p w14:paraId="6585A0C3" w14:textId="7BDBD38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ლიცენზიისა და მხარდაჭერის აქტივაციის თარიღი </w:t>
      </w:r>
      <w:r w:rsidR="5229E170"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უნდა აითვალოს მიღება-ჩაბარების გაფორმების დღიდან.</w:t>
      </w:r>
    </w:p>
    <w:p w14:paraId="42C57BC4" w14:textId="256542B1" w:rsidR="00DA7724" w:rsidRPr="00005E99" w:rsidRDefault="00DA7724" w:rsidP="1BA43FC3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005E99">
        <w:rPr>
          <w:rFonts w:asciiTheme="majorHAnsi" w:hAnsiTheme="majorHAnsi" w:cstheme="majorHAnsi"/>
          <w:sz w:val="22"/>
          <w:szCs w:val="24"/>
          <w:lang w:val="ka-GE"/>
        </w:rPr>
        <w:t xml:space="preserve">პრეტენდენტმა უნდა წარმოადგინოს </w:t>
      </w:r>
      <w:r w:rsidR="70E7C81A" w:rsidRPr="00005E99">
        <w:rPr>
          <w:rFonts w:asciiTheme="majorHAnsi" w:hAnsiTheme="majorHAnsi" w:cstheme="majorHAnsi"/>
          <w:sz w:val="22"/>
          <w:szCs w:val="24"/>
          <w:lang w:val="ka-GE"/>
        </w:rPr>
        <w:t xml:space="preserve">სამივე </w:t>
      </w:r>
      <w:r w:rsidRPr="00005E99">
        <w:rPr>
          <w:rFonts w:asciiTheme="majorHAnsi" w:hAnsiTheme="majorHAnsi" w:cstheme="majorHAnsi"/>
          <w:sz w:val="22"/>
          <w:szCs w:val="24"/>
          <w:lang w:val="ka-GE"/>
        </w:rPr>
        <w:t>ვადის დამოუკიდებელი კომერციული შეთავაზება შემდეგი ფორმით: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474"/>
        <w:gridCol w:w="2324"/>
        <w:gridCol w:w="2381"/>
        <w:gridCol w:w="1928"/>
      </w:tblGrid>
      <w:tr w:rsidR="00DA7724" w:rsidRPr="00005E99" w14:paraId="2D5BD5F6" w14:textId="77777777" w:rsidTr="1BA43FC3">
        <w:trPr>
          <w:tblHeader/>
          <w:jc w:val="center"/>
        </w:trPr>
        <w:tc>
          <w:tcPr>
            <w:tcW w:w="113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D29D769" w14:textId="77777777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lastRenderedPageBreak/>
              <w:t>ვადა</w:t>
            </w:r>
          </w:p>
        </w:tc>
        <w:tc>
          <w:tcPr>
            <w:tcW w:w="147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9399C61" w14:textId="77777777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2324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23108C8" w14:textId="77777777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ზუსტი პროდუქტი / SKU</w:t>
            </w:r>
          </w:p>
        </w:tc>
        <w:tc>
          <w:tcPr>
            <w:tcW w:w="2381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E2ACECD" w14:textId="77777777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>სრული ფასი, ყველა გადასახადის ჩათვლით</w:t>
            </w:r>
          </w:p>
        </w:tc>
        <w:tc>
          <w:tcPr>
            <w:tcW w:w="1928" w:type="dxa"/>
            <w:tcBorders>
              <w:top w:val="single" w:sz="6" w:space="0" w:color="203864"/>
              <w:left w:val="single" w:sz="6" w:space="0" w:color="203864"/>
              <w:bottom w:val="single" w:sz="6" w:space="0" w:color="203864"/>
              <w:right w:val="single" w:sz="6" w:space="0" w:color="203864"/>
            </w:tcBorders>
            <w:shd w:val="clear" w:color="auto" w:fill="203864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B4C68C3" w14:textId="1453716B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color w:val="FFFFFF" w:themeColor="background1"/>
                <w:sz w:val="18"/>
                <w:szCs w:val="18"/>
                <w:lang w:val="ka-GE"/>
              </w:rPr>
              <w:t xml:space="preserve"> შენიშვნა</w:t>
            </w:r>
          </w:p>
        </w:tc>
      </w:tr>
      <w:tr w:rsidR="00DA7724" w:rsidRPr="00005E99" w14:paraId="35C37995" w14:textId="77777777" w:rsidTr="1BA43FC3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372BFF08" w14:textId="77777777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6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DE3A661" w14:textId="0A88F6E1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 xml:space="preserve">250 VM 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1172B43A" w14:textId="77777777" w:rsidR="00DA7724" w:rsidRPr="00005E99" w:rsidRDefault="00DA7724" w:rsidP="1BA43FC3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7878D881" w14:textId="77777777" w:rsidR="00DA7724" w:rsidRPr="00005E99" w:rsidRDefault="00DA7724" w:rsidP="1BA43FC3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4F16B8FC" w14:textId="77777777" w:rsidR="00DA7724" w:rsidRPr="00005E99" w:rsidRDefault="00DA7724" w:rsidP="1BA43FC3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</w:tr>
      <w:tr w:rsidR="00DA7724" w:rsidRPr="00005E99" w14:paraId="0842F791" w14:textId="77777777" w:rsidTr="1BA43FC3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271C2165" w14:textId="77777777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12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7D39F87A" w14:textId="7FC59C3C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 xml:space="preserve">250 VM 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33FE69E4" w14:textId="77777777" w:rsidR="00DA7724" w:rsidRPr="00005E99" w:rsidRDefault="00DA7724" w:rsidP="1BA43FC3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42311630" w14:textId="77777777" w:rsidR="00DA7724" w:rsidRPr="00005E99" w:rsidRDefault="00DA7724" w:rsidP="1BA43FC3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702CF86A" w14:textId="77777777" w:rsidR="00DA7724" w:rsidRPr="00005E99" w:rsidRDefault="00DA7724" w:rsidP="1BA43FC3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</w:tr>
      <w:tr w:rsidR="00DA7724" w:rsidRPr="00005E99" w14:paraId="459E2070" w14:textId="77777777" w:rsidTr="1BA43FC3">
        <w:trPr>
          <w:jc w:val="center"/>
        </w:trPr>
        <w:tc>
          <w:tcPr>
            <w:tcW w:w="113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0C202F4D" w14:textId="77777777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b/>
                <w:bCs/>
                <w:sz w:val="18"/>
                <w:szCs w:val="18"/>
                <w:lang w:val="ka-GE"/>
              </w:rPr>
              <w:t>36 თვე</w:t>
            </w:r>
          </w:p>
        </w:tc>
        <w:tc>
          <w:tcPr>
            <w:tcW w:w="147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49C3443C" w14:textId="2E859A87" w:rsidR="00DA7724" w:rsidRPr="00005E99" w:rsidRDefault="00DA7724" w:rsidP="1BA43FC3">
            <w:pPr>
              <w:spacing w:after="0"/>
              <w:jc w:val="center"/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</w:pPr>
            <w:r w:rsidRPr="00005E99">
              <w:rPr>
                <w:rFonts w:asciiTheme="majorHAnsi" w:eastAsia="DejaVu Sans" w:hAnsiTheme="majorHAnsi" w:cstheme="majorHAnsi"/>
                <w:sz w:val="18"/>
                <w:szCs w:val="18"/>
                <w:lang w:val="ka-GE"/>
              </w:rPr>
              <w:t xml:space="preserve">250 VM </w:t>
            </w:r>
          </w:p>
        </w:tc>
        <w:tc>
          <w:tcPr>
            <w:tcW w:w="2324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631D9287" w14:textId="77777777" w:rsidR="00DA7724" w:rsidRPr="00005E99" w:rsidRDefault="00DA7724" w:rsidP="1BA43FC3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2381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008B31FE" w14:textId="77777777" w:rsidR="00DA7724" w:rsidRPr="00005E99" w:rsidRDefault="00DA7724" w:rsidP="1BA43FC3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  <w:tc>
          <w:tcPr>
            <w:tcW w:w="1928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110" w:type="dxa"/>
              <w:left w:w="80" w:type="dxa"/>
              <w:bottom w:w="110" w:type="dxa"/>
              <w:right w:w="80" w:type="dxa"/>
            </w:tcMar>
            <w:vAlign w:val="center"/>
          </w:tcPr>
          <w:p w14:paraId="770994CB" w14:textId="77777777" w:rsidR="00DA7724" w:rsidRPr="00005E99" w:rsidRDefault="00DA7724" w:rsidP="1BA43FC3">
            <w:pPr>
              <w:spacing w:after="0"/>
              <w:rPr>
                <w:rFonts w:asciiTheme="majorHAnsi" w:hAnsiTheme="majorHAnsi" w:cstheme="majorHAnsi"/>
                <w:sz w:val="22"/>
                <w:szCs w:val="24"/>
                <w:lang w:val="ka-GE"/>
              </w:rPr>
            </w:pPr>
          </w:p>
        </w:tc>
      </w:tr>
    </w:tbl>
    <w:p w14:paraId="67140330" w14:textId="568969BF" w:rsidR="1BA43FC3" w:rsidRPr="00005E99" w:rsidRDefault="1BA43FC3" w:rsidP="1BA43FC3">
      <w:pPr>
        <w:rPr>
          <w:rFonts w:asciiTheme="majorHAnsi" w:hAnsiTheme="majorHAnsi" w:cstheme="majorHAnsi"/>
          <w:sz w:val="22"/>
          <w:szCs w:val="24"/>
          <w:lang w:val="ka-GE"/>
        </w:rPr>
      </w:pPr>
    </w:p>
    <w:p w14:paraId="1E07BDEB" w14:textId="77777777" w:rsidR="00DA7724" w:rsidRPr="00005E99" w:rsidRDefault="00DA7724" w:rsidP="1BA43FC3">
      <w:pPr>
        <w:spacing w:before="100" w:after="60"/>
        <w:rPr>
          <w:rFonts w:asciiTheme="majorHAnsi" w:eastAsia="DejaVu Sans" w:hAnsiTheme="majorHAnsi" w:cstheme="majorHAnsi"/>
          <w:b/>
          <w:bCs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b/>
          <w:bCs/>
          <w:sz w:val="22"/>
          <w:szCs w:val="24"/>
          <w:lang w:val="ka-GE"/>
        </w:rPr>
        <w:t>ფასში სავალდებულოდ უნდა შედიოდეს: ლიცენზია, შესაბამისი ვადის მწარმოებლის ტექნიკური მხარდაჭერა, განახლებების/ახალი ვერსიების მიღების უფლება და ლიცენზიის საბოლოო მომხმარებლის CommCell ID/ანგარიშზე რეგისტრაცია/აქტივაცია.</w:t>
      </w:r>
    </w:p>
    <w:p w14:paraId="2A0D9426" w14:textId="77777777" w:rsidR="00DA7724" w:rsidRPr="00005E99" w:rsidRDefault="00DA7724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თითოეული ვადის ფასი არის დამოუკიდებელი ვარიანტი და არ წარმოადგენს სხვა ვადის გაგრძელებას ან ჯამს.</w:t>
      </w:r>
    </w:p>
    <w:p w14:paraId="65F93CFC" w14:textId="77777777" w:rsidR="00DA7724" w:rsidRPr="00005E99" w:rsidRDefault="00DA7724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შემსყიდველი შეთავაზებებისა და ბიუჯეტის გათვალისწინებით აირჩევს მხოლოდ ერთ ვადას.</w:t>
      </w:r>
    </w:p>
    <w:p w14:paraId="25A57ED1" w14:textId="2520DAD6" w:rsidR="00DA7724" w:rsidRPr="00005E99" w:rsidRDefault="00DA7724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="75EAE963" w:rsidRPr="00005E99">
        <w:rPr>
          <w:rFonts w:asciiTheme="majorHAnsi" w:hAnsiTheme="majorHAnsi" w:cstheme="majorHAnsi"/>
          <w:sz w:val="22"/>
          <w:lang w:val="ka-GE"/>
        </w:rPr>
        <w:t>12-</w:t>
      </w:r>
      <w:r w:rsidRPr="00005E99">
        <w:rPr>
          <w:rFonts w:asciiTheme="majorHAnsi" w:hAnsiTheme="majorHAnsi" w:cstheme="majorHAnsi"/>
          <w:sz w:val="22"/>
          <w:lang w:val="ka-GE"/>
        </w:rPr>
        <w:t>36</w:t>
      </w:r>
      <w:r w:rsidR="6F2B8EAE" w:rsidRPr="00005E99">
        <w:rPr>
          <w:rFonts w:asciiTheme="majorHAnsi" w:hAnsiTheme="majorHAnsi" w:cstheme="majorHAnsi"/>
          <w:sz w:val="22"/>
          <w:lang w:val="ka-GE"/>
        </w:rPr>
        <w:t xml:space="preserve">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-თვიან ვარიანტებში ფასი უნდა ფარავდეს მთელ ვადას; დაუშვებელია სავალდებულო ყოველწლიური გადაფასება ან დამატებითი გადასახადი.</w:t>
      </w:r>
    </w:p>
    <w:p w14:paraId="58FEE7A6" w14:textId="77777777" w:rsidR="00DA7724" w:rsidRPr="00005E99" w:rsidRDefault="00DA7724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თუ 6-თვიანი ვადა მწარმოებლის ოფიციალური კომერციული მოდელით არ არის ხელმისაწვდომი, პრეტენდენტმა შესაბამის გრაფაში უნდა მიუთითოს „არ არის ხელმისაწვდომი“ და წარმოადგინოს მწარმოებლის ან ოფიციალური დისტრიბუტორის წერილობითი დადასტურება. დასაშვებია ოფიციალური co-term, prorated renewal ან extension SKU, თუ ის ზუსტად 6 თვის განმავლობაში უზრუნველყოფს ლიცენზიის სრულ ფუნქციონალსა და მწარმოებლის მხარდაჭერას.</w:t>
      </w:r>
    </w:p>
    <w:p w14:paraId="4609AF55" w14:textId="77777777" w:rsidR="00DA7724" w:rsidRPr="00005E99" w:rsidRDefault="00DA7724" w:rsidP="1BA43FC3">
      <w:pPr>
        <w:pStyle w:val="Heading1"/>
        <w:rPr>
          <w:rFonts w:cstheme="majorHAnsi"/>
          <w:sz w:val="32"/>
          <w:szCs w:val="32"/>
          <w:lang w:val="ka-GE"/>
        </w:rPr>
      </w:pPr>
      <w:r w:rsidRPr="00005E99">
        <w:rPr>
          <w:rFonts w:cstheme="majorHAnsi"/>
          <w:sz w:val="32"/>
          <w:szCs w:val="32"/>
          <w:lang w:val="ka-GE"/>
        </w:rPr>
        <w:t>3. ტექნიკური მოთხოვნები</w:t>
      </w:r>
    </w:p>
    <w:p w14:paraId="7C983C86" w14:textId="77777777" w:rsidR="00DA7724" w:rsidRPr="00005E99" w:rsidRDefault="00DA7724" w:rsidP="1BA43FC3">
      <w:pPr>
        <w:pStyle w:val="Heading2"/>
        <w:rPr>
          <w:rFonts w:cstheme="majorHAnsi"/>
          <w:sz w:val="24"/>
          <w:szCs w:val="28"/>
          <w:lang w:val="ka-GE"/>
        </w:rPr>
      </w:pPr>
      <w:r w:rsidRPr="00005E99">
        <w:rPr>
          <w:rFonts w:cstheme="majorHAnsi"/>
          <w:sz w:val="24"/>
          <w:szCs w:val="28"/>
          <w:lang w:val="ka-GE"/>
        </w:rPr>
        <w:t>3.1. ჰიპერვიზორების მხარდაჭერა</w:t>
      </w:r>
    </w:p>
    <w:p w14:paraId="7756C90D" w14:textId="77777777" w:rsidR="00DA7724" w:rsidRPr="00005E99" w:rsidRDefault="00DA7724" w:rsidP="1BA43FC3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005E99">
        <w:rPr>
          <w:rFonts w:asciiTheme="majorHAnsi" w:hAnsiTheme="majorHAnsi" w:cstheme="majorHAnsi"/>
          <w:sz w:val="22"/>
          <w:szCs w:val="24"/>
          <w:lang w:val="ka-GE"/>
        </w:rPr>
        <w:t>სისტემამ ჰიპერვიზორის დონეზე უნდა უზრუნველყოს ვირტუალური მანქანების სარეზერვო ასლების შექმნა და აღდგენა შემდეგ გარემოებში:</w:t>
      </w:r>
    </w:p>
    <w:p w14:paraId="576BF8F9" w14:textId="77777777" w:rsidR="00DA7724" w:rsidRPr="00005E99" w:rsidRDefault="00DA7724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VMware vSphere;</w:t>
      </w:r>
    </w:p>
    <w:p w14:paraId="643B4F08" w14:textId="77777777" w:rsidR="00DA7724" w:rsidRPr="00005E99" w:rsidRDefault="00DA7724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Oracle Linux Virtualization Manager (OLVM) / oVirt KVM;</w:t>
      </w:r>
    </w:p>
    <w:p w14:paraId="5253D94C" w14:textId="77777777" w:rsidR="00DA7724" w:rsidRPr="00005E99" w:rsidRDefault="00DA7724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Nutanix AHV.</w:t>
      </w:r>
    </w:p>
    <w:p w14:paraId="75C407F5" w14:textId="77777777" w:rsidR="00DA7724" w:rsidRPr="00005E99" w:rsidRDefault="00DA7724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სრული ვირტუალური მანქანის, ცალკეული ვირტუალური დისკისა და ფაილური დონის აღდგენა;</w:t>
      </w:r>
    </w:p>
    <w:p w14:paraId="7C72298D" w14:textId="77777777" w:rsidR="00DA7724" w:rsidRPr="00005E99" w:rsidRDefault="00DA7724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ცენტრალიზებული მართვა და პოლიტიკებზე დაფუძნებული დაგეგმვა ერთიანი ადმინისტრაციული კონსოლიდან.</w:t>
      </w:r>
    </w:p>
    <w:p w14:paraId="42B10779" w14:textId="77777777" w:rsidR="00DA7724" w:rsidRPr="00005E99" w:rsidRDefault="00DA7724" w:rsidP="1BA43FC3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005E99">
        <w:rPr>
          <w:rFonts w:asciiTheme="majorHAnsi" w:hAnsiTheme="majorHAnsi" w:cstheme="majorHAnsi"/>
          <w:sz w:val="22"/>
          <w:szCs w:val="24"/>
          <w:lang w:val="ka-GE"/>
        </w:rPr>
        <w:t>პრეტენდენტმა წინადადებაში უნდა დაადასტუროს შემსყიდველის მიმდინარე პროგრამულ ვერსიებთან თავსებადობა მწარმოებლის ოფიციალური Compatibility Matrix-ის საფუძველზე და წინასწარ მიუთითოს ყველა ცნობილი შეზღუდვა.</w:t>
      </w:r>
    </w:p>
    <w:p w14:paraId="7975DD38" w14:textId="77777777" w:rsidR="00C16C6E" w:rsidRPr="00005E99" w:rsidRDefault="00C16C6E" w:rsidP="1BA43FC3">
      <w:pPr>
        <w:spacing w:after="0"/>
        <w:rPr>
          <w:rFonts w:asciiTheme="majorHAnsi" w:hAnsiTheme="majorHAnsi" w:cstheme="majorHAnsi"/>
          <w:sz w:val="22"/>
          <w:szCs w:val="24"/>
          <w:lang w:val="ka-GE"/>
        </w:rPr>
      </w:pPr>
    </w:p>
    <w:p w14:paraId="39B4A382" w14:textId="77777777" w:rsidR="00C16C6E" w:rsidRPr="00005E99" w:rsidRDefault="00000000" w:rsidP="1BA43FC3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005E99">
        <w:rPr>
          <w:rFonts w:asciiTheme="majorHAnsi" w:hAnsiTheme="majorHAnsi" w:cstheme="majorHAnsi"/>
          <w:sz w:val="22"/>
          <w:szCs w:val="24"/>
          <w:lang w:val="ka-GE"/>
        </w:rPr>
        <w:br w:type="page"/>
      </w:r>
    </w:p>
    <w:p w14:paraId="6B08BBFA" w14:textId="77777777" w:rsidR="00C16C6E" w:rsidRPr="00005E99" w:rsidRDefault="00000000" w:rsidP="1BA43FC3">
      <w:pPr>
        <w:pStyle w:val="Heading2"/>
        <w:rPr>
          <w:rFonts w:cstheme="majorHAnsi"/>
          <w:sz w:val="24"/>
          <w:szCs w:val="28"/>
          <w:lang w:val="ka-GE"/>
        </w:rPr>
      </w:pPr>
      <w:r w:rsidRPr="00005E99">
        <w:rPr>
          <w:rFonts w:cstheme="majorHAnsi"/>
          <w:sz w:val="24"/>
          <w:szCs w:val="28"/>
          <w:lang w:val="ka-GE"/>
        </w:rPr>
        <w:lastRenderedPageBreak/>
        <w:t>3.2. მონაცემთა ბაზებისა და აპლიკაციების დაცვა</w:t>
      </w:r>
    </w:p>
    <w:p w14:paraId="492055D6" w14:textId="77777777" w:rsidR="00C16C6E" w:rsidRPr="00005E99" w:rsidRDefault="00000000" w:rsidP="1BA43FC3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005E99">
        <w:rPr>
          <w:rFonts w:asciiTheme="majorHAnsi" w:hAnsiTheme="majorHAnsi" w:cstheme="majorHAnsi"/>
          <w:sz w:val="22"/>
          <w:szCs w:val="24"/>
          <w:lang w:val="ka-GE"/>
        </w:rPr>
        <w:t>სისტემამ Application-Aware მექანიზმით ან მწარმოებლის ოფიციალური Agent/Plug-in-ის გამოყენებით უნდა უზრუნველყოს შემდეგი სისტემების კონსისტენტური ბექაფი და აღდგენა:</w:t>
      </w:r>
    </w:p>
    <w:p w14:paraId="7889E1DC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Oracle Database (RAC და Standalone): Oracle RMAN-თან ოფიციალური ინტეგრაცია, Full/Incremental და Archive Log ბექაფები, Point-in-Time Recovery;</w:t>
      </w:r>
    </w:p>
    <w:p w14:paraId="5CAA9D12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Microsoft SQL Server (Always On Availability Groups და Standalone): Full, Differential და Transaction Log ბექაფები, Point-in-Time Recovery და წარმატებული ლოგ-ბექაფის შემდეგ ტრანზაქციული ლოგების მართვადი truncation;</w:t>
      </w:r>
    </w:p>
    <w:p w14:paraId="1858A7D0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PostgreSQL: აპლიკაციურად კონსისტენტური ბექაფი, WAL/transaction log დაცვა და Point-in-Time Recovery, მწარმოებლის მიერ მხარდაჭერილი ოპერაციული სისტემებისა და PostgreSQL ვერსიებისთვის.</w:t>
      </w:r>
    </w:p>
    <w:p w14:paraId="1C2A9C19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აღდგენა საწყის ან ალტერნატიულ სერვერზე, იმ ფარგლებში, რასაც მწარმოებლის ოფიციალური ფუნქციონალი და მხარდაჭერის მატრიცა ითვალისწინებს.</w:t>
      </w:r>
    </w:p>
    <w:p w14:paraId="29B33424" w14:textId="77777777" w:rsidR="00C16C6E" w:rsidRPr="00005E99" w:rsidRDefault="00000000" w:rsidP="1BA43FC3">
      <w:pPr>
        <w:pStyle w:val="Heading2"/>
        <w:rPr>
          <w:rFonts w:cstheme="majorHAnsi"/>
          <w:sz w:val="24"/>
          <w:szCs w:val="28"/>
          <w:lang w:val="ka-GE"/>
        </w:rPr>
      </w:pPr>
      <w:r w:rsidRPr="00005E99">
        <w:rPr>
          <w:rFonts w:cstheme="majorHAnsi"/>
          <w:sz w:val="24"/>
          <w:szCs w:val="28"/>
          <w:lang w:val="ka-GE"/>
        </w:rPr>
        <w:t>3.3. Dell PowerProtect Data Domain ინტეგრაცია</w:t>
      </w:r>
    </w:p>
    <w:p w14:paraId="5AE40060" w14:textId="77777777" w:rsidR="00C16C6E" w:rsidRPr="00005E99" w:rsidRDefault="00000000" w:rsidP="1BA43FC3">
      <w:pPr>
        <w:rPr>
          <w:rFonts w:asciiTheme="majorHAnsi" w:hAnsiTheme="majorHAnsi" w:cstheme="majorHAnsi"/>
          <w:sz w:val="22"/>
          <w:szCs w:val="24"/>
          <w:lang w:val="ka-GE"/>
        </w:rPr>
      </w:pPr>
      <w:r w:rsidRPr="00005E99">
        <w:rPr>
          <w:rFonts w:asciiTheme="majorHAnsi" w:hAnsiTheme="majorHAnsi" w:cstheme="majorHAnsi"/>
          <w:sz w:val="22"/>
          <w:szCs w:val="24"/>
          <w:lang w:val="ka-GE"/>
        </w:rPr>
        <w:t>სავალდებულოა Dell PowerProtect Data Domain-თან მწარმოებლის ოფიციალური, SDK/API-ზე დაფუძნებული DD Boost ინტეგრაცია.</w:t>
      </w:r>
    </w:p>
    <w:p w14:paraId="77EF3EA9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Data Domain უნდა დაემატოს სისტემაში DD Boost ტიპის Backup Repository/Library-ის სახით;</w:t>
      </w:r>
    </w:p>
    <w:p w14:paraId="3043C6CB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Backup და Restore ოპერაციები უნდა შესრულდეს DD Boost-ის საშუალებით;</w:t>
      </w:r>
    </w:p>
    <w:p w14:paraId="332E14B7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მხოლოდ NFS, SMB/CIFS ან სხვა საერთო ფაილური პროტოკოლის გამოყენება DD Boost ინტეგრაციის ეკვივალენტად არ ჩაითვლება;</w:t>
      </w:r>
    </w:p>
    <w:p w14:paraId="09DD8873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Dell PowerProtect Data Domain მოწყობილობა და მასზე არსებული DD Boost entitlement წარმოადგენს შემსყიდველის არსებულ ინფრასტრუქტურას, თუ შეთავაზებაში ცალკე სხვა რამ არ არის მოთხოვნილი.</w:t>
      </w:r>
    </w:p>
    <w:p w14:paraId="12C860B2" w14:textId="77777777" w:rsidR="00C16C6E" w:rsidRPr="00005E99" w:rsidRDefault="00000000" w:rsidP="1BA43FC3">
      <w:pPr>
        <w:pStyle w:val="Heading2"/>
        <w:rPr>
          <w:rFonts w:cstheme="majorHAnsi"/>
          <w:sz w:val="24"/>
          <w:szCs w:val="28"/>
          <w:lang w:val="ka-GE"/>
        </w:rPr>
      </w:pPr>
      <w:r w:rsidRPr="00005E99">
        <w:rPr>
          <w:rFonts w:cstheme="majorHAnsi"/>
          <w:sz w:val="24"/>
          <w:szCs w:val="28"/>
          <w:lang w:val="ka-GE"/>
        </w:rPr>
        <w:t>3.4. მართვა და უსაფრთხოება</w:t>
      </w:r>
    </w:p>
    <w:p w14:paraId="2C3259FE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Backup/Restore სამუშაოების, გრაფიკებისა და Retention პოლიტიკების ცენტრალიზებული მართვა;</w:t>
      </w:r>
    </w:p>
    <w:p w14:paraId="22B32A22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Role-Based Access Control (RBAC) და ადმინისტრაციული მოქმედებების Audit Log;</w:t>
      </w:r>
    </w:p>
    <w:p w14:paraId="4E64316B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მონაცემების დაშიფვრის მხარდაჭერა გადაცემისა და შენახვისას;</w:t>
      </w:r>
    </w:p>
    <w:p w14:paraId="74C8B241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სამუშაოების სტატუსის, შეცდომებისა და ტევადობის შესახებ შეტყობინებები და რეპორტინგი;</w:t>
      </w:r>
    </w:p>
    <w:p w14:paraId="526B6664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ლიცენზიის მოქმედების პერიოდში მწარმოებლის მიერ გამოშვებულ მხარდაჭერილ განახლებებსა და ახალ ვერსიებზე წვდომა.</w:t>
      </w:r>
    </w:p>
    <w:p w14:paraId="7D43F10D" w14:textId="77777777" w:rsidR="00C16C6E" w:rsidRPr="00005E99" w:rsidRDefault="00000000" w:rsidP="1BA43FC3">
      <w:pPr>
        <w:pStyle w:val="Heading1"/>
        <w:rPr>
          <w:rFonts w:cstheme="majorHAnsi"/>
          <w:sz w:val="32"/>
          <w:szCs w:val="32"/>
          <w:lang w:val="ka-GE"/>
        </w:rPr>
      </w:pPr>
      <w:r w:rsidRPr="00005E99">
        <w:rPr>
          <w:rFonts w:cstheme="majorHAnsi"/>
          <w:sz w:val="32"/>
          <w:szCs w:val="32"/>
          <w:lang w:val="ka-GE"/>
        </w:rPr>
        <w:t>4. ლიცენზიის მოქმედებისა და მიწოდების პირობები</w:t>
      </w:r>
    </w:p>
    <w:p w14:paraId="3283810D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არჩეული ვადის განმავლობაში უნდა მოქმედებდეს Backup/Recovery ფუნქციონალი, Premium Support და განახლებების/ახალი ვერსიების მიღების უფლება;</w:t>
      </w:r>
    </w:p>
    <w:p w14:paraId="79FA96D4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პრეტენდენტმა წინადადებაში უნდა მიუთითოს Term-based license-ის ვადის გასვლის შემდეგ Backup და Restore ფუნქციონალის სტატუსი;</w:t>
      </w:r>
    </w:p>
    <w:p w14:paraId="1D792B51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ყველა entitlement უნდა მიეწოდოს ერთიანი CommCell გარემოსთვის, ერთნაირი მოქმედების ვადით და მხარდაჭერის დონით, გარდა შემსყიდველთან წინასწარ შეთანხმებული co-term სქემისა.</w:t>
      </w:r>
    </w:p>
    <w:p w14:paraId="4C7F9645" w14:textId="14421225" w:rsidR="00C16C6E" w:rsidRPr="00005E99" w:rsidRDefault="00A515FD" w:rsidP="1BA43FC3">
      <w:pPr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b/>
          <w:bCs/>
          <w:color w:val="203864"/>
          <w:sz w:val="22"/>
          <w:szCs w:val="24"/>
          <w:lang w:val="ka-GE"/>
        </w:rPr>
        <w:t xml:space="preserve">  </w:t>
      </w: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შეთავაზებაში უნდა შედიოდეს ყველა პროგრამული Agent, Plug-in, Option და entitlement, რომელიც სავალდებულოა ამ ტექნიკური დავალებით მოთხოვნილი ფუნქციონალის სრულად ასამუშავებლად. ხელშეკრულების გაფორმების შემდეგ დაუშვებელია წინასწარ მიუთითებელი სავალდებულო ლიცენზიის ან მოდულის დამატებითი ღირებულების მოთხოვნა.</w:t>
      </w:r>
    </w:p>
    <w:p w14:paraId="55B4B8B8" w14:textId="77777777" w:rsidR="00C16C6E" w:rsidRPr="00005E99" w:rsidRDefault="00000000" w:rsidP="1BA43FC3">
      <w:pPr>
        <w:pStyle w:val="Heading1"/>
        <w:rPr>
          <w:rFonts w:cstheme="majorHAnsi"/>
          <w:sz w:val="32"/>
          <w:szCs w:val="32"/>
          <w:lang w:val="ka-GE"/>
        </w:rPr>
      </w:pPr>
      <w:r w:rsidRPr="00005E99">
        <w:rPr>
          <w:rFonts w:cstheme="majorHAnsi"/>
          <w:sz w:val="32"/>
          <w:szCs w:val="32"/>
          <w:lang w:val="ka-GE"/>
        </w:rPr>
        <w:lastRenderedPageBreak/>
        <w:t>5. მიღება-ჩაბარების კრიტერიუმები</w:t>
      </w:r>
    </w:p>
    <w:p w14:paraId="111F5B04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ლიცენზიები რეგისტრირებულია შემსყიდველი ორგანიზაციის სახელზე და აქტიურია არჩეული ვადის განმავლობაში;</w:t>
      </w:r>
    </w:p>
    <w:p w14:paraId="7AF358B4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მწარმოებლის მხარდაჭერის სტატუსი და entitlement ჩანს მწარმოებლის ოფიციალურ პორტალში;</w:t>
      </w:r>
    </w:p>
    <w:p w14:paraId="649EF0B1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Commvault entitlement-ები და Premium Support რეგისტრირებულია შესაბამის CommCell ID-ზე, ხოლო ლიცენზიის მოხმარების ანგარიში ადასტურებს მინიმუმ 250 VM-ის ხელმისაწვდომ მოცულობას;</w:t>
      </w:r>
    </w:p>
    <w:p w14:paraId="4084A785" w14:textId="77777777" w:rsidR="00C16C6E" w:rsidRPr="00005E99" w:rsidRDefault="00000000" w:rsidP="1BA43FC3">
      <w:pPr>
        <w:pStyle w:val="Heading1"/>
        <w:rPr>
          <w:rFonts w:cstheme="majorHAnsi"/>
          <w:sz w:val="32"/>
          <w:szCs w:val="32"/>
          <w:lang w:val="ka-GE"/>
        </w:rPr>
      </w:pPr>
      <w:r w:rsidRPr="00005E99">
        <w:rPr>
          <w:rFonts w:cstheme="majorHAnsi"/>
          <w:sz w:val="32"/>
          <w:szCs w:val="32"/>
          <w:lang w:val="ka-GE"/>
        </w:rPr>
        <w:t>6. წინადადების შემადგენლობა</w:t>
      </w:r>
    </w:p>
    <w:p w14:paraId="3C1B5E67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მწარმოებლისა და პროდუქტის ზუსტი დასახელება, edition/package, SKU/Part Number და რაოდენობა;</w:t>
      </w:r>
    </w:p>
    <w:p w14:paraId="01015B08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ლიცენზირების მეტრიკა და კონკრეტულ გარემოში ლიცენზიის მოხმარების წერილობითი განმარტება;</w:t>
      </w:r>
    </w:p>
    <w:p w14:paraId="2C0DEB91" w14:textId="5EFEC823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="67065184"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სამ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ივე ვადის ცალკე ფასი და მხარდაჭერის მოქმედების ზუსტი პერიოდი;</w:t>
      </w:r>
    </w:p>
    <w:p w14:paraId="2D12F338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მწარმოებლის მხარდაჭერის დონე და მხარდაჭერის პორტალში რეგისტრაციის წესი;</w:t>
      </w:r>
    </w:p>
    <w:p w14:paraId="4B096CA5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ტექნიკური შესაბამისობის ცხრილი მოთხოვნა-მოთხოვნაზე პასუხით და მწარმოებლის ოფიციალურ დოკუმენტაციაზე მითითებით;</w:t>
      </w:r>
    </w:p>
    <w:p w14:paraId="4399C81A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ყველა გამონაკლისის, შეზღუდვისა და დამატებით საჭირო ლიცენზიის წინასწარი და ცალსახა აღწერა. მიუთითებელი სავალდებულო კომპონენტის შემდგომ მოთხოვნა მიმწოდებლის ხარჯით უნდა დაკმაყოფილდეს.</w:t>
      </w:r>
    </w:p>
    <w:p w14:paraId="7D9E5A9E" w14:textId="77777777" w:rsidR="00C16C6E" w:rsidRPr="00005E99" w:rsidRDefault="00000000" w:rsidP="1BA43FC3">
      <w:pPr>
        <w:pStyle w:val="Heading1"/>
        <w:rPr>
          <w:rFonts w:cstheme="majorHAnsi"/>
          <w:sz w:val="32"/>
          <w:szCs w:val="32"/>
          <w:lang w:val="ka-GE"/>
        </w:rPr>
      </w:pPr>
      <w:r w:rsidRPr="00005E99">
        <w:rPr>
          <w:rFonts w:cstheme="majorHAnsi"/>
          <w:sz w:val="32"/>
          <w:szCs w:val="32"/>
          <w:lang w:val="ka-GE"/>
        </w:rPr>
        <w:t>7. საკვალიფიკაციო მოთხოვნები</w:t>
      </w:r>
    </w:p>
    <w:p w14:paraId="3F07630C" w14:textId="1BF67751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მწარმოებლის ავტორიზაციის წერილი (MAF) </w:t>
      </w:r>
      <w:r w:rsidR="024FF351"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,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 xml:space="preserve"> რომელიც ადასტურებს პრეტენდენტის უფლებამოსილებას ლიცენზიის მიწოდებისა და საბოლოო მომხმარებელზე რეგისტრაციისთვის;</w:t>
      </w:r>
    </w:p>
    <w:p w14:paraId="196FA2BF" w14:textId="77777777" w:rsidR="00C16C6E" w:rsidRPr="00005E99" w:rsidRDefault="00000000" w:rsidP="1BA43FC3">
      <w:pPr>
        <w:spacing w:after="60"/>
        <w:ind w:left="312" w:hanging="198"/>
        <w:rPr>
          <w:rFonts w:asciiTheme="majorHAnsi" w:eastAsia="DejaVu Sans" w:hAnsiTheme="majorHAnsi" w:cstheme="majorHAnsi"/>
          <w:sz w:val="22"/>
          <w:szCs w:val="24"/>
          <w:lang w:val="ka-GE"/>
        </w:rPr>
      </w:pPr>
      <w:r w:rsidRPr="00005E99">
        <w:rPr>
          <w:rFonts w:asciiTheme="majorHAnsi" w:eastAsia="DejaVu Sans" w:hAnsiTheme="majorHAnsi" w:cstheme="majorHAnsi"/>
          <w:color w:val="2F5597"/>
          <w:sz w:val="22"/>
          <w:szCs w:val="24"/>
          <w:lang w:val="ka-GE"/>
        </w:rPr>
        <w:t xml:space="preserve">• </w:t>
      </w:r>
      <w:r w:rsidRPr="00005E99">
        <w:rPr>
          <w:rFonts w:asciiTheme="majorHAnsi" w:eastAsia="DejaVu Sans" w:hAnsiTheme="majorHAnsi" w:cstheme="majorHAnsi"/>
          <w:sz w:val="22"/>
          <w:szCs w:val="24"/>
          <w:lang w:val="ka-GE"/>
        </w:rPr>
        <w:t>პრეტენდენტმა უნდა უზრუნველყოს მწარმოებლის ოფიციალური მხარდაჭერის გააქტიურება საბოლოო მომხმარებლის სახელზე და გადასცეს შესაბამისი entitlement/support დადასტურება.</w:t>
      </w:r>
    </w:p>
    <w:sectPr w:rsidR="00C16C6E" w:rsidRPr="00005E99" w:rsidSect="00034616">
      <w:headerReference w:type="default" r:id="rId8"/>
      <w:footerReference w:type="default" r:id="rId9"/>
      <w:pgSz w:w="11906" w:h="16838"/>
      <w:pgMar w:top="1020" w:right="1134" w:bottom="907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AEDD" w14:textId="77777777" w:rsidR="00685FC2" w:rsidRDefault="00685FC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00996A9" w14:textId="77777777" w:rsidR="00685FC2" w:rsidRDefault="00685FC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673A" w14:textId="3266B845" w:rsidR="00C16C6E" w:rsidRDefault="00C16C6E">
    <w:pPr>
      <w:pStyle w:val="Footer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1ED4" w14:textId="77777777" w:rsidR="00685FC2" w:rsidRDefault="00685FC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BFE952A" w14:textId="77777777" w:rsidR="00685FC2" w:rsidRDefault="00685FC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2B31" w14:textId="30A4FDBC" w:rsidR="00C16C6E" w:rsidRDefault="00C16C6E">
    <w:pPr>
      <w:pStyle w:val="Header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310982">
    <w:abstractNumId w:val="8"/>
  </w:num>
  <w:num w:numId="2" w16cid:durableId="2024743955">
    <w:abstractNumId w:val="6"/>
  </w:num>
  <w:num w:numId="3" w16cid:durableId="515510168">
    <w:abstractNumId w:val="5"/>
  </w:num>
  <w:num w:numId="4" w16cid:durableId="1763988236">
    <w:abstractNumId w:val="4"/>
  </w:num>
  <w:num w:numId="5" w16cid:durableId="381097705">
    <w:abstractNumId w:val="7"/>
  </w:num>
  <w:num w:numId="6" w16cid:durableId="2096319787">
    <w:abstractNumId w:val="3"/>
  </w:num>
  <w:num w:numId="7" w16cid:durableId="673411526">
    <w:abstractNumId w:val="2"/>
  </w:num>
  <w:num w:numId="8" w16cid:durableId="274752855">
    <w:abstractNumId w:val="1"/>
  </w:num>
  <w:num w:numId="9" w16cid:durableId="6214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E99"/>
    <w:rsid w:val="00034616"/>
    <w:rsid w:val="0006063C"/>
    <w:rsid w:val="00070E44"/>
    <w:rsid w:val="0015074B"/>
    <w:rsid w:val="00255A5B"/>
    <w:rsid w:val="0029639D"/>
    <w:rsid w:val="00326F90"/>
    <w:rsid w:val="003A65F7"/>
    <w:rsid w:val="00685FC2"/>
    <w:rsid w:val="0080042C"/>
    <w:rsid w:val="00A512FC"/>
    <w:rsid w:val="00A515FD"/>
    <w:rsid w:val="00A75B33"/>
    <w:rsid w:val="00AA1D8D"/>
    <w:rsid w:val="00AA5A18"/>
    <w:rsid w:val="00AD60E6"/>
    <w:rsid w:val="00B47730"/>
    <w:rsid w:val="00BA1299"/>
    <w:rsid w:val="00C16C6E"/>
    <w:rsid w:val="00CB0664"/>
    <w:rsid w:val="00DA7724"/>
    <w:rsid w:val="00F34B7B"/>
    <w:rsid w:val="00F86704"/>
    <w:rsid w:val="00FC693F"/>
    <w:rsid w:val="024FF351"/>
    <w:rsid w:val="050F3767"/>
    <w:rsid w:val="1BA43FC3"/>
    <w:rsid w:val="2FFC7616"/>
    <w:rsid w:val="32D39976"/>
    <w:rsid w:val="385DFC90"/>
    <w:rsid w:val="3CB27436"/>
    <w:rsid w:val="49CE48FB"/>
    <w:rsid w:val="4DCFDBDE"/>
    <w:rsid w:val="5229E170"/>
    <w:rsid w:val="55856960"/>
    <w:rsid w:val="5B18E6CE"/>
    <w:rsid w:val="5C07DFBB"/>
    <w:rsid w:val="5E8F60D9"/>
    <w:rsid w:val="67065184"/>
    <w:rsid w:val="69574CB4"/>
    <w:rsid w:val="6B1B6656"/>
    <w:rsid w:val="6F2B8EAE"/>
    <w:rsid w:val="70056850"/>
    <w:rsid w:val="70E7C81A"/>
    <w:rsid w:val="75EAE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9C890B"/>
  <w14:defaultImageDpi w14:val="300"/>
  <w15:docId w15:val="{60E3CEBC-6430-4840-8220-548759BC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DejaVu Sans" w:hAnsi="DejaVu San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20386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203864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nderNote">
    <w:name w:val="Tender Note"/>
    <w:pPr>
      <w:spacing w:after="80"/>
      <w:ind w:left="113" w:right="113"/>
    </w:pPr>
    <w:rPr>
      <w:rFonts w:ascii="DejaVu Sans" w:hAnsi="DejaVu Sans"/>
      <w:color w:val="203864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940</Words>
  <Characters>7347</Characters>
  <Application>Microsoft Office Word</Application>
  <DocSecurity>0</DocSecurity>
  <Lines>166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Commvault-ის ლიცენზიების შესყიდვა</vt:lpstr>
    </vt:vector>
  </TitlesOfParts>
  <Manager/>
  <Company/>
  <LinksUpToDate>false</LinksUpToDate>
  <CharactersWithSpaces>8193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Commvault-ის ლიცენზიების შესყიდვა</dc:title>
  <dc:subject>ლიცენზიების შესყიდვის ტექნიკური დავალება</dc:subject>
  <dc:creator/>
  <cp:keywords/>
  <dc:description/>
  <cp:lastModifiedBy>Irakli Jojua</cp:lastModifiedBy>
  <cp:revision>17</cp:revision>
  <dcterms:created xsi:type="dcterms:W3CDTF">2013-12-23T23:15:00Z</dcterms:created>
  <dcterms:modified xsi:type="dcterms:W3CDTF">2026-07-17T07:49:00Z</dcterms:modified>
  <cp:category/>
</cp:coreProperties>
</file>