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550C8794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69D01153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1FCDCA90" w14:textId="0FD403C9" w:rsidR="002D3280" w:rsidRPr="00132543" w:rsidRDefault="002C5B7B" w:rsidP="00407D5E">
      <w:pPr>
        <w:shd w:val="clear" w:color="auto" w:fill="FFFFFF"/>
        <w:spacing w:after="0" w:line="240" w:lineRule="auto"/>
        <w:ind w:left="994" w:right="590"/>
        <w:contextualSpacing/>
        <w:rPr>
          <w:bCs/>
          <w:i/>
          <w:color w:val="1F4E79" w:themeColor="accent1" w:themeShade="80"/>
          <w:sz w:val="24"/>
          <w:szCs w:val="24"/>
          <w:lang w:val="ka-GE"/>
        </w:rPr>
      </w:pPr>
      <w:r>
        <w:rPr>
          <w:rFonts w:ascii="Sylfaen" w:hAnsi="Sylfaen"/>
          <w:color w:val="1F4E79" w:themeColor="accent1" w:themeShade="80"/>
          <w:sz w:val="24"/>
          <w:szCs w:val="24"/>
          <w:lang w:val="ka-GE"/>
        </w:rPr>
        <w:t>ღია ტენდერი,</w:t>
      </w:r>
      <w:r w:rsidR="005B101A" w:rsidRPr="00132543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 </w:t>
      </w:r>
      <w:r w:rsidR="00952114" w:rsidRPr="00952114">
        <w:rPr>
          <w:rFonts w:ascii="Sylfaen" w:hAnsi="Sylfaen"/>
          <w:color w:val="1F4E79" w:themeColor="accent1" w:themeShade="80"/>
          <w:sz w:val="24"/>
          <w:szCs w:val="24"/>
          <w:lang w:val="ka-GE"/>
        </w:rPr>
        <w:t>მონაცემთა დამუშავების სარეზერვო ცენტრში არსებული გაგრილების სისტემის გაფართოება და განახლება</w:t>
      </w:r>
    </w:p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B70E9F3" w14:textId="5B699EAB"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0B4A92">
        <w:rPr>
          <w:rFonts w:ascii="Sylfaen" w:hAnsi="Sylfaen"/>
          <w:sz w:val="20"/>
          <w:szCs w:val="20"/>
          <w:lang w:val="ka-GE"/>
        </w:rPr>
        <w:t>აცხადებს ღია</w:t>
      </w:r>
      <w:r w:rsidR="009F5AC5">
        <w:rPr>
          <w:rFonts w:ascii="Sylfaen" w:hAnsi="Sylfaen"/>
          <w:sz w:val="20"/>
          <w:szCs w:val="20"/>
          <w:lang w:val="ka-GE"/>
        </w:rPr>
        <w:t xml:space="preserve"> ტენდერს</w:t>
      </w:r>
      <w:r w:rsidR="0073000C" w:rsidRPr="000B4A92">
        <w:rPr>
          <w:rFonts w:ascii="Sylfaen" w:hAnsi="Sylfaen"/>
          <w:sz w:val="20"/>
          <w:szCs w:val="20"/>
          <w:lang w:val="ka-GE"/>
        </w:rPr>
        <w:t xml:space="preserve"> </w:t>
      </w:r>
      <w:r w:rsidR="00952114" w:rsidRPr="00952114">
        <w:rPr>
          <w:rFonts w:ascii="Sylfaen" w:hAnsi="Sylfaen"/>
          <w:sz w:val="20"/>
          <w:szCs w:val="20"/>
          <w:lang w:val="ka-GE"/>
        </w:rPr>
        <w:t>მონაცემთა დამუშავების სარეზერვო ცენტრში არსებული გაგრილების სისტემის გაფართოებ</w:t>
      </w:r>
      <w:r w:rsidR="00952114">
        <w:rPr>
          <w:rFonts w:ascii="Sylfaen" w:hAnsi="Sylfaen"/>
          <w:sz w:val="20"/>
          <w:szCs w:val="20"/>
          <w:lang w:val="ka-GE"/>
        </w:rPr>
        <w:t>ისა</w:t>
      </w:r>
      <w:r w:rsidR="00952114" w:rsidRPr="00952114">
        <w:rPr>
          <w:rFonts w:ascii="Sylfaen" w:hAnsi="Sylfaen"/>
          <w:sz w:val="20"/>
          <w:szCs w:val="20"/>
          <w:lang w:val="ka-GE"/>
        </w:rPr>
        <w:t xml:space="preserve"> და განახლებ</w:t>
      </w:r>
      <w:r w:rsidR="00952114">
        <w:rPr>
          <w:rFonts w:ascii="Sylfaen" w:hAnsi="Sylfaen"/>
          <w:sz w:val="20"/>
          <w:szCs w:val="20"/>
          <w:lang w:val="ka-GE"/>
        </w:rPr>
        <w:t>ის</w:t>
      </w:r>
      <w:r w:rsidR="00952114" w:rsidRPr="00952114">
        <w:rPr>
          <w:rFonts w:ascii="Sylfaen" w:hAnsi="Sylfaen"/>
          <w:sz w:val="20"/>
          <w:szCs w:val="20"/>
          <w:lang w:val="ka-GE"/>
        </w:rPr>
        <w:t xml:space="preserve"> </w:t>
      </w:r>
      <w:r w:rsidR="008C4A6A">
        <w:rPr>
          <w:rFonts w:ascii="Sylfaen" w:hAnsi="Sylfaen"/>
          <w:sz w:val="20"/>
          <w:szCs w:val="20"/>
          <w:lang w:val="ka-GE"/>
        </w:rPr>
        <w:t xml:space="preserve"> </w:t>
      </w:r>
      <w:r w:rsidR="00E41343">
        <w:rPr>
          <w:rFonts w:ascii="Sylfaen" w:hAnsi="Sylfaen"/>
          <w:sz w:val="20"/>
          <w:szCs w:val="20"/>
          <w:lang w:val="ka-GE"/>
        </w:rPr>
        <w:t>მიზნით</w:t>
      </w:r>
    </w:p>
    <w:p w14:paraId="25CBE72C" w14:textId="77777777"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5200888" w14:textId="77777777" w:rsid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73000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73000C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</w:p>
    <w:p w14:paraId="7E6566A1" w14:textId="77777777" w:rsidR="00411309" w:rsidRDefault="00411309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174213EB" w14:textId="2BFCCAFD" w:rsidR="005B101A" w:rsidRPr="005B101A" w:rsidRDefault="0073000C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  <w:r>
        <w:rPr>
          <w:rFonts w:eastAsia="Times New Roman" w:cs="Helvetica"/>
          <w:bCs/>
          <w:color w:val="333333"/>
          <w:sz w:val="20"/>
          <w:szCs w:val="20"/>
          <w:lang w:val="ka-GE"/>
        </w:rPr>
        <w:t>202</w:t>
      </w:r>
      <w:r w:rsidR="009F5AC5">
        <w:rPr>
          <w:rFonts w:eastAsia="Times New Roman" w:cs="Helvetica"/>
          <w:bCs/>
          <w:color w:val="333333"/>
          <w:sz w:val="20"/>
          <w:szCs w:val="20"/>
          <w:lang w:val="ka-GE"/>
        </w:rPr>
        <w:t>6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70C24" w:rsidRPr="004E280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14</w:t>
      </w:r>
      <w:r w:rsidR="00952114" w:rsidRPr="004E280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აპრილი</w:t>
      </w:r>
      <w:r w:rsidR="0095211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D3280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პრეტენდენტის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დასახელება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საკონტაქტო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ინფორმაცია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„</w:t>
      </w:r>
      <w:r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ქართუ ბანკი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“ 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(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ტენდერის დასახელება</w:t>
      </w:r>
      <w:r w:rsidR="0095211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-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</w:t>
      </w:r>
      <w:r w:rsidR="00952114" w:rsidRPr="0095211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მონაცემთა დამუშავების სარეზერვო ცენტრში არსებული გაგრილების სისტემის გაფართოება და განახლება</w:t>
      </w:r>
      <w:r w:rsidR="009F5AC5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).</w:t>
      </w: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50560236" w14:textId="6039D709" w:rsidR="002D3280" w:rsidRPr="002E183B" w:rsidRDefault="0073000C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D5570E">
        <w:rPr>
          <w:rFonts w:ascii="Sylfaen" w:eastAsia="Times New Roman" w:hAnsi="Sylfaen" w:cs="Sylfaen"/>
          <w:sz w:val="20"/>
          <w:szCs w:val="20"/>
          <w:lang w:val="ka-GE"/>
        </w:rPr>
        <w:t>ირაკლი შენგელაია</w:t>
      </w:r>
      <w:r w:rsidR="00096BC8"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მობილური ნომერი: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(+995)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595 331 604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Pr="0073000C">
        <w:rPr>
          <w:rFonts w:ascii="Segoe UI" w:hAnsi="Segoe UI" w:cs="Segoe UI"/>
          <w:color w:val="2E2E2E"/>
          <w:lang w:val="ka-GE"/>
        </w:rPr>
        <w:t> 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464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 ფოსტა: </w:t>
      </w:r>
      <w:r w:rsidR="00EF077C">
        <w:fldChar w:fldCharType="begin"/>
      </w:r>
      <w:r w:rsidR="00EF077C" w:rsidRPr="00FE4627">
        <w:rPr>
          <w:lang w:val="ka-GE"/>
        </w:rPr>
        <w:instrText>HYPERLINK "mailto:procurement@cartubank.ge"</w:instrText>
      </w:r>
      <w:r w:rsidR="00EF077C">
        <w:fldChar w:fldCharType="separate"/>
      </w:r>
      <w:r w:rsidR="00EF077C" w:rsidRPr="00E41343">
        <w:rPr>
          <w:rStyle w:val="Hyperlink"/>
          <w:sz w:val="20"/>
          <w:szCs w:val="20"/>
          <w:lang w:val="ka-GE"/>
        </w:rPr>
        <w:t>procurement</w:t>
      </w:r>
      <w:r w:rsidR="00EF077C" w:rsidRPr="004E73CA">
        <w:rPr>
          <w:rStyle w:val="Hyperlink"/>
          <w:sz w:val="20"/>
          <w:szCs w:val="20"/>
          <w:lang w:val="ka-GE"/>
        </w:rPr>
        <w:t>@cartubank.ge</w:t>
      </w:r>
      <w:r w:rsidR="00EF077C">
        <w:fldChar w:fldCharType="end"/>
      </w:r>
    </w:p>
    <w:p w14:paraId="4EE1893D" w14:textId="77777777" w:rsidR="00D5570E" w:rsidRPr="00803B27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საკითხებზე</w:t>
      </w:r>
    </w:p>
    <w:p w14:paraId="3F2A22F8" w14:textId="6C7C828D" w:rsidR="00D5570E" w:rsidRPr="002E183B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470C24">
        <w:rPr>
          <w:rFonts w:ascii="Sylfaen" w:eastAsia="Times New Roman" w:hAnsi="Sylfaen" w:cs="Sylfaen"/>
          <w:sz w:val="20"/>
          <w:szCs w:val="20"/>
          <w:lang w:val="ka-GE"/>
        </w:rPr>
        <w:t>გიორგი ტერ-ნერსესოვი</w:t>
      </w:r>
      <w:r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მობილური ნომერი: (+995) </w:t>
      </w:r>
      <w:r w:rsidRPr="00470C2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599 888 887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Pr="0073000C">
        <w:rPr>
          <w:rFonts w:ascii="Segoe UI" w:hAnsi="Segoe UI" w:cs="Segoe UI"/>
          <w:color w:val="2E2E2E"/>
          <w:lang w:val="ka-GE"/>
        </w:rPr>
        <w:t> 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 ფოსტა: </w:t>
      </w:r>
      <w:r>
        <w:fldChar w:fldCharType="begin"/>
      </w:r>
      <w:r w:rsidRPr="00FE4627">
        <w:rPr>
          <w:lang w:val="ka-GE"/>
        </w:rPr>
        <w:instrText>HYPERLINK "mailto:procurement@cartubank.ge"</w:instrText>
      </w:r>
      <w:r>
        <w:fldChar w:fldCharType="separate"/>
      </w:r>
      <w:r w:rsidRPr="00E41343">
        <w:rPr>
          <w:rStyle w:val="Hyperlink"/>
          <w:sz w:val="20"/>
          <w:szCs w:val="20"/>
          <w:lang w:val="ka-GE"/>
        </w:rPr>
        <w:t>procurement</w:t>
      </w:r>
      <w:r w:rsidRPr="004E73CA">
        <w:rPr>
          <w:rStyle w:val="Hyperlink"/>
          <w:sz w:val="20"/>
          <w:szCs w:val="20"/>
          <w:lang w:val="ka-GE"/>
        </w:rPr>
        <w:t>@cartubank.ge</w:t>
      </w:r>
      <w:r>
        <w:fldChar w:fldCharType="end"/>
      </w:r>
    </w:p>
    <w:p w14:paraId="4185A57A" w14:textId="77777777" w:rsidR="00D5570E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D5570E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color w:val="141B3D"/>
          <w:sz w:val="20"/>
          <w:szCs w:val="20"/>
          <w:lang w:val="ka-GE"/>
        </w:rPr>
      </w:pPr>
      <w:r w:rsidRPr="00A5413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t>საკვალიფიკაციო და</w:t>
      </w:r>
      <w:r w:rsidRPr="00A54134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სავალდებულო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დოკუმენტაცია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>:</w:t>
      </w:r>
    </w:p>
    <w:p w14:paraId="19154189" w14:textId="1CC08323" w:rsidR="00132543" w:rsidRPr="002C5B7B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color w:val="141B3D"/>
          <w:sz w:val="20"/>
          <w:szCs w:val="20"/>
        </w:rPr>
      </w:pPr>
      <w:r w:rsidRPr="00D5570E">
        <w:rPr>
          <w:rFonts w:ascii="Sylfaen" w:hAnsi="Sylfaen"/>
          <w:b/>
          <w:bCs/>
          <w:color w:val="141B3D"/>
          <w:sz w:val="20"/>
          <w:szCs w:val="20"/>
          <w:lang w:val="ka-GE"/>
        </w:rPr>
        <w:br/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ტენდერში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მონაწილეობის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მისაღებად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აუცილებელია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ორგანიზაციამ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წარმოადგინოს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შემდეგი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სავალდებულო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დოკუმენტაცია</w:t>
      </w:r>
      <w:proofErr w:type="spellEnd"/>
      <w:r w:rsidR="002C5B7B">
        <w:rPr>
          <w:rFonts w:ascii="Sylfaen" w:hAnsi="Sylfaen" w:cs="Sylfaen"/>
          <w:b/>
          <w:bCs/>
          <w:color w:val="141B3D"/>
          <w:sz w:val="20"/>
          <w:szCs w:val="20"/>
          <w:lang w:val="ka-GE"/>
        </w:rPr>
        <w:t>/ინფორმაცია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6BBAC635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ეროვნულ ვალუტაში - </w:t>
      </w:r>
      <w:r w:rsidRPr="00D713B7">
        <w:rPr>
          <w:rFonts w:ascii="Sylfaen" w:eastAsia="Times New Roman" w:hAnsi="Sylfaen" w:cs="Sylfaen"/>
          <w:sz w:val="20"/>
          <w:szCs w:val="20"/>
          <w:lang w:val="ka-GE"/>
        </w:rPr>
        <w:t xml:space="preserve">ლარში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 მოიცავდეს კანონმდებლობით გათვალისწინებულ გადასახადებ</w:t>
      </w:r>
      <w:r w:rsidR="002C5B7B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4E4995B2" w:rsidR="001325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დანართ</w:t>
      </w:r>
      <w:r w:rsidR="009521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N1</w:t>
      </w:r>
      <w:r w:rsidR="009521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დანართი #2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3CEB4C27" w14:textId="77777777" w:rsidR="00952114" w:rsidRPr="00E41343" w:rsidRDefault="00952114" w:rsidP="00952114">
      <w:pPr>
        <w:shd w:val="clear" w:color="auto" w:fill="FFFFFF"/>
        <w:tabs>
          <w:tab w:val="left" w:pos="1350"/>
        </w:tabs>
        <w:spacing w:after="1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3E7D65E8" w14:textId="70E121B4" w:rsidR="00E41343" w:rsidRPr="00470C24" w:rsidRDefault="00470C24" w:rsidP="00470C24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  <w:r w:rsidRPr="00470C2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lastRenderedPageBreak/>
        <w:t>ძირითადი მოთხოვნები:</w:t>
      </w:r>
    </w:p>
    <w:p w14:paraId="580D6D06" w14:textId="77777777" w:rsidR="00470C24" w:rsidRDefault="00470C24" w:rsidP="00E41343">
      <w:p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58FA41B4" w14:textId="1F25F193" w:rsidR="00470C24" w:rsidRDefault="00470C24" w:rsidP="00470C24">
      <w:pPr>
        <w:pStyle w:val="ListParagraph"/>
        <w:numPr>
          <w:ilvl w:val="0"/>
          <w:numId w:val="8"/>
        </w:numPr>
        <w:shd w:val="clear" w:color="auto" w:fill="FFFFFF"/>
        <w:spacing w:after="0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470C2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პროდუქტი სრულად უნდა აკმაყოფილებდეს დანართი </w:t>
      </w:r>
      <w:r w:rsidR="00FE462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#</w:t>
      </w:r>
      <w:r w:rsidRPr="00470C2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 და დანართი #2-</w:t>
      </w:r>
      <w:r w:rsidRPr="00FE462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ში</w:t>
      </w:r>
      <w:r w:rsidRPr="00470C24">
        <w:rPr>
          <w:rFonts w:ascii="Sylfaen" w:hAnsi="Sylfaen"/>
          <w:lang w:val="ka-GE"/>
        </w:rPr>
        <w:t xml:space="preserve"> </w:t>
      </w:r>
      <w:r w:rsidRPr="00470C2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მოცემულ პარამეტრებს და მოთხოვნებს.</w:t>
      </w:r>
    </w:p>
    <w:p w14:paraId="0B055361" w14:textId="3D0618C6" w:rsidR="00E41343" w:rsidRPr="00A11EAD" w:rsidRDefault="00470C24" w:rsidP="00C164E3">
      <w:pPr>
        <w:pStyle w:val="ListParagraph"/>
        <w:numPr>
          <w:ilvl w:val="0"/>
          <w:numId w:val="8"/>
        </w:num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პრედენდენტმა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უზრუნველოს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გარემოსდაცვითი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რეგულაციებით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proofErr w:type="spellStart"/>
      <w:proofErr w:type="gram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გათვალისწინებული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 </w:t>
      </w: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მოთხოვნების</w:t>
      </w:r>
      <w:proofErr w:type="spellEnd"/>
      <w:proofErr w:type="gram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proofErr w:type="spellStart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>შესრულება</w:t>
      </w:r>
      <w:proofErr w:type="spellEnd"/>
      <w:r w:rsidRPr="00FA0FE0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</w:p>
    <w:p w14:paraId="43AB71E3" w14:textId="4CF287F1" w:rsidR="00A11EAD" w:rsidRPr="00A11EAD" w:rsidRDefault="00A11EAD" w:rsidP="00A11EAD">
      <w:pPr>
        <w:pStyle w:val="ListParagraph"/>
        <w:numPr>
          <w:ilvl w:val="0"/>
          <w:numId w:val="8"/>
        </w:numPr>
        <w:rPr>
          <w:rFonts w:ascii="Sylfaen" w:hAnsi="Sylfaen" w:cs="Sylfaen"/>
          <w:color w:val="141B3D"/>
          <w:sz w:val="20"/>
          <w:szCs w:val="20"/>
          <w:lang w:val="ka-GE"/>
        </w:rPr>
      </w:pPr>
      <w:r w:rsidRPr="00A11EAD">
        <w:rPr>
          <w:rFonts w:ascii="Sylfaen" w:hAnsi="Sylfaen" w:cs="Sylfaen"/>
          <w:color w:val="141B3D"/>
          <w:sz w:val="20"/>
          <w:szCs w:val="20"/>
          <w:lang w:val="ka-GE"/>
        </w:rPr>
        <w:t>ობიექტის დათვალიერებამდე</w:t>
      </w:r>
      <w:r>
        <w:rPr>
          <w:rFonts w:ascii="Sylfaen" w:hAnsi="Sylfaen" w:cs="Sylfaen"/>
          <w:color w:val="141B3D"/>
          <w:sz w:val="20"/>
          <w:szCs w:val="20"/>
          <w:lang w:val="ka-GE"/>
        </w:rPr>
        <w:t>,</w:t>
      </w:r>
      <w:r w:rsidRPr="00A11EAD">
        <w:rPr>
          <w:rFonts w:ascii="Sylfaen" w:hAnsi="Sylfaen" w:cs="Sylfaen"/>
          <w:color w:val="141B3D"/>
          <w:sz w:val="20"/>
          <w:szCs w:val="20"/>
          <w:lang w:val="ka-GE"/>
        </w:rPr>
        <w:t xml:space="preserve"> პრედენდენტმა უნდა უზრუნველყოს </w:t>
      </w:r>
      <w:r>
        <w:rPr>
          <w:rFonts w:ascii="Sylfaen" w:hAnsi="Sylfaen" w:cs="Sylfaen"/>
          <w:color w:val="141B3D"/>
          <w:sz w:val="20"/>
          <w:szCs w:val="20"/>
          <w:lang w:val="ka-GE"/>
        </w:rPr>
        <w:t>„</w:t>
      </w:r>
      <w:r w:rsidRPr="00A11EAD">
        <w:rPr>
          <w:rFonts w:ascii="Sylfaen" w:hAnsi="Sylfaen" w:cs="Sylfaen"/>
          <w:color w:val="141B3D"/>
          <w:sz w:val="20"/>
          <w:szCs w:val="20"/>
          <w:lang w:val="ka-GE"/>
        </w:rPr>
        <w:t>ინფორმაციის გაუმჟღავნებლობის შესახებ</w:t>
      </w:r>
      <w:r>
        <w:rPr>
          <w:rFonts w:ascii="Sylfaen" w:hAnsi="Sylfaen" w:cs="Sylfaen"/>
          <w:color w:val="141B3D"/>
          <w:sz w:val="20"/>
          <w:szCs w:val="20"/>
          <w:lang w:val="ka-GE"/>
        </w:rPr>
        <w:t>“</w:t>
      </w:r>
      <w:r w:rsidRPr="00A11EAD">
        <w:rPr>
          <w:rFonts w:ascii="Sylfaen" w:hAnsi="Sylfaen" w:cs="Sylfaen"/>
          <w:color w:val="141B3D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141B3D"/>
          <w:sz w:val="20"/>
          <w:szCs w:val="20"/>
          <w:lang w:val="ka-GE"/>
        </w:rPr>
        <w:t>NDA ხელშეკრულებაზე ხელმოწერა</w:t>
      </w:r>
    </w:p>
    <w:p w14:paraId="45FA64B2" w14:textId="09E2F856" w:rsidR="00C86318" w:rsidRPr="00FA0FE0" w:rsidRDefault="00C86318" w:rsidP="00A11EAD">
      <w:pPr>
        <w:pStyle w:val="ListParagraph"/>
        <w:shd w:val="clear" w:color="auto" w:fill="FFFFFF"/>
        <w:spacing w:after="0"/>
        <w:ind w:left="1350"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374B431E" w14:textId="77777777" w:rsidR="00FA0FE0" w:rsidRPr="00FA0FE0" w:rsidRDefault="00FA0FE0" w:rsidP="00FA0FE0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>
        <w:rPr>
          <w:rFonts w:ascii="Sylfaen" w:eastAsia="Times New Roman" w:hAnsi="Sylfaen" w:cs="Sylfaen"/>
          <w:color w:val="333333"/>
          <w:sz w:val="20"/>
          <w:szCs w:val="20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277C624C" w14:textId="3EDA8869" w:rsidR="00341638" w:rsidRPr="00144E47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</w:rPr>
      </w:pP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ab/>
        <w:t>სრული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სატენდერო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დოკუმენტაცია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იხილეთ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შემდეგ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ბმულზე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>:</w:t>
      </w: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</w:p>
    <w:p w14:paraId="69D3C876" w14:textId="77777777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  <w:r w:rsidRPr="00E41343"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  <w:t>https://www.cartubank.ge/index.php?m=464</w:t>
      </w:r>
    </w:p>
    <w:p w14:paraId="3F1953F4" w14:textId="77777777" w:rsidR="00341638" w:rsidRPr="00FE2071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</w:p>
    <w:sectPr w:rsidR="00341638" w:rsidRPr="00FE2071" w:rsidSect="00132543">
      <w:headerReference w:type="default" r:id="rId9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F426" w14:textId="77777777" w:rsidR="00382628" w:rsidRDefault="00382628" w:rsidP="008D789A">
      <w:pPr>
        <w:spacing w:after="0" w:line="240" w:lineRule="auto"/>
      </w:pPr>
      <w:r>
        <w:separator/>
      </w:r>
    </w:p>
  </w:endnote>
  <w:endnote w:type="continuationSeparator" w:id="0">
    <w:p w14:paraId="1E869139" w14:textId="77777777" w:rsidR="00382628" w:rsidRDefault="0038262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9612" w14:textId="77777777" w:rsidR="00382628" w:rsidRDefault="00382628" w:rsidP="008D789A">
      <w:pPr>
        <w:spacing w:after="0" w:line="240" w:lineRule="auto"/>
      </w:pPr>
      <w:r>
        <w:separator/>
      </w:r>
    </w:p>
  </w:footnote>
  <w:footnote w:type="continuationSeparator" w:id="0">
    <w:p w14:paraId="38E0F3CA" w14:textId="77777777" w:rsidR="00382628" w:rsidRDefault="0038262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2F185E"/>
    <w:multiLevelType w:val="hybridMultilevel"/>
    <w:tmpl w:val="8098A9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6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7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5"/>
  </w:num>
  <w:num w:numId="8" w16cid:durableId="31904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277BB"/>
    <w:rsid w:val="00055D69"/>
    <w:rsid w:val="00077BD7"/>
    <w:rsid w:val="00096BC8"/>
    <w:rsid w:val="000A33F6"/>
    <w:rsid w:val="000A5C36"/>
    <w:rsid w:val="000B4A92"/>
    <w:rsid w:val="00132543"/>
    <w:rsid w:val="001355B0"/>
    <w:rsid w:val="00144BA2"/>
    <w:rsid w:val="00144E47"/>
    <w:rsid w:val="00156258"/>
    <w:rsid w:val="00156655"/>
    <w:rsid w:val="00160C6A"/>
    <w:rsid w:val="0017708D"/>
    <w:rsid w:val="00185BDD"/>
    <w:rsid w:val="001B2FFC"/>
    <w:rsid w:val="00251F7C"/>
    <w:rsid w:val="00277C8D"/>
    <w:rsid w:val="00280D86"/>
    <w:rsid w:val="0028164E"/>
    <w:rsid w:val="002A6754"/>
    <w:rsid w:val="002C5B7B"/>
    <w:rsid w:val="002D3280"/>
    <w:rsid w:val="002E07BB"/>
    <w:rsid w:val="00341638"/>
    <w:rsid w:val="00382628"/>
    <w:rsid w:val="00391145"/>
    <w:rsid w:val="00393D89"/>
    <w:rsid w:val="003950C9"/>
    <w:rsid w:val="003A011D"/>
    <w:rsid w:val="003D3E21"/>
    <w:rsid w:val="0040071A"/>
    <w:rsid w:val="00407D5E"/>
    <w:rsid w:val="00411309"/>
    <w:rsid w:val="00414B4C"/>
    <w:rsid w:val="0043209F"/>
    <w:rsid w:val="00453915"/>
    <w:rsid w:val="00462408"/>
    <w:rsid w:val="00470C24"/>
    <w:rsid w:val="004728E1"/>
    <w:rsid w:val="00497463"/>
    <w:rsid w:val="00497CB8"/>
    <w:rsid w:val="004B439A"/>
    <w:rsid w:val="004C576F"/>
    <w:rsid w:val="004E2804"/>
    <w:rsid w:val="004F18A2"/>
    <w:rsid w:val="004F2A8A"/>
    <w:rsid w:val="004F32D7"/>
    <w:rsid w:val="004F7335"/>
    <w:rsid w:val="004F74BB"/>
    <w:rsid w:val="00503922"/>
    <w:rsid w:val="00503EFE"/>
    <w:rsid w:val="00551EF2"/>
    <w:rsid w:val="005816E0"/>
    <w:rsid w:val="00593F7E"/>
    <w:rsid w:val="005B101A"/>
    <w:rsid w:val="005F2781"/>
    <w:rsid w:val="005F3F82"/>
    <w:rsid w:val="00605276"/>
    <w:rsid w:val="00614520"/>
    <w:rsid w:val="0069734E"/>
    <w:rsid w:val="006A7924"/>
    <w:rsid w:val="006B00BB"/>
    <w:rsid w:val="006B3816"/>
    <w:rsid w:val="006B6F68"/>
    <w:rsid w:val="006D5DFF"/>
    <w:rsid w:val="006D7B8D"/>
    <w:rsid w:val="006F212D"/>
    <w:rsid w:val="0073000C"/>
    <w:rsid w:val="0077446D"/>
    <w:rsid w:val="007D7BC7"/>
    <w:rsid w:val="007E4680"/>
    <w:rsid w:val="007F392D"/>
    <w:rsid w:val="00803B27"/>
    <w:rsid w:val="00824142"/>
    <w:rsid w:val="008467C9"/>
    <w:rsid w:val="0087233B"/>
    <w:rsid w:val="008A6035"/>
    <w:rsid w:val="008C1C41"/>
    <w:rsid w:val="008C4902"/>
    <w:rsid w:val="008C4A6A"/>
    <w:rsid w:val="008D789A"/>
    <w:rsid w:val="00901B89"/>
    <w:rsid w:val="00907B4A"/>
    <w:rsid w:val="00911B82"/>
    <w:rsid w:val="009376CC"/>
    <w:rsid w:val="00952114"/>
    <w:rsid w:val="0095527C"/>
    <w:rsid w:val="009F5AC5"/>
    <w:rsid w:val="00A03433"/>
    <w:rsid w:val="00A11EAD"/>
    <w:rsid w:val="00A54134"/>
    <w:rsid w:val="00A744E5"/>
    <w:rsid w:val="00A94327"/>
    <w:rsid w:val="00AA7191"/>
    <w:rsid w:val="00AF2C1E"/>
    <w:rsid w:val="00B16A48"/>
    <w:rsid w:val="00B4646E"/>
    <w:rsid w:val="00B604FA"/>
    <w:rsid w:val="00B85FE7"/>
    <w:rsid w:val="00B96B63"/>
    <w:rsid w:val="00BB3ED9"/>
    <w:rsid w:val="00BB5905"/>
    <w:rsid w:val="00BC1571"/>
    <w:rsid w:val="00BE1B08"/>
    <w:rsid w:val="00C063F2"/>
    <w:rsid w:val="00C42E84"/>
    <w:rsid w:val="00C86318"/>
    <w:rsid w:val="00C94F4F"/>
    <w:rsid w:val="00CD19AA"/>
    <w:rsid w:val="00CF146D"/>
    <w:rsid w:val="00CF6E7E"/>
    <w:rsid w:val="00CF780A"/>
    <w:rsid w:val="00D154B7"/>
    <w:rsid w:val="00D22064"/>
    <w:rsid w:val="00D44EE5"/>
    <w:rsid w:val="00D5570E"/>
    <w:rsid w:val="00D6606A"/>
    <w:rsid w:val="00D713B7"/>
    <w:rsid w:val="00D74E30"/>
    <w:rsid w:val="00DA7252"/>
    <w:rsid w:val="00DB7215"/>
    <w:rsid w:val="00E25A4C"/>
    <w:rsid w:val="00E32B6C"/>
    <w:rsid w:val="00E41343"/>
    <w:rsid w:val="00E55837"/>
    <w:rsid w:val="00E75D3D"/>
    <w:rsid w:val="00E90660"/>
    <w:rsid w:val="00E96779"/>
    <w:rsid w:val="00EF077C"/>
    <w:rsid w:val="00F0420B"/>
    <w:rsid w:val="00F221D8"/>
    <w:rsid w:val="00F36AD2"/>
    <w:rsid w:val="00F47320"/>
    <w:rsid w:val="00F53C37"/>
    <w:rsid w:val="00F75315"/>
    <w:rsid w:val="00FA0FE0"/>
    <w:rsid w:val="00FB4BB8"/>
    <w:rsid w:val="00FC73AE"/>
    <w:rsid w:val="00FE2071"/>
    <w:rsid w:val="00FE4627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Irakli Shengelaia</cp:lastModifiedBy>
  <cp:revision>31</cp:revision>
  <cp:lastPrinted>2026-03-24T07:06:00Z</cp:lastPrinted>
  <dcterms:created xsi:type="dcterms:W3CDTF">2023-12-11T05:48:00Z</dcterms:created>
  <dcterms:modified xsi:type="dcterms:W3CDTF">2026-03-30T16:12:00Z</dcterms:modified>
</cp:coreProperties>
</file>